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5AB0">
      <w:pPr>
        <w:rPr>
          <w:rFonts w:hint="default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NS-1 气压式泥浆失水量测定仪</w:t>
      </w:r>
    </w:p>
    <w:p w14:paraId="14FFB437">
      <w:pPr>
        <w:rPr>
          <w:rFonts w:ascii="Arial"/>
          <w:sz w:val="21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124460</wp:posOffset>
            </wp:positionV>
            <wp:extent cx="5308600" cy="2891155"/>
            <wp:effectExtent l="0" t="0" r="6350" b="4445"/>
            <wp:wrapTopAndBottom/>
            <wp:docPr id="1" name="图片 1" descr="C:/Users/ZhuanZ（无密码）/Desktop/NS-1型  气压式失水量测定仪_094015.pngNS-1型  气压式失水量测定仪_09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NS-1型  气压式失水量测定仪_094015.pngNS-1型  气压式失水量测定仪_094015"/>
                    <pic:cNvPicPr>
                      <a:picLocks noChangeAspect="1"/>
                    </pic:cNvPicPr>
                  </pic:nvPicPr>
                  <pic:blipFill>
                    <a:blip r:embed="rId8"/>
                    <a:srcRect t="11101" b="11101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9EE5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3E7194E2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eastAsia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  <w:lang w:eastAsia="zh-CN"/>
        </w:rPr>
        <w:t>适用于井场或实验室测量泥浆失水量，一定体积的泥浆在规定空气压力下流出的滤液量即为失水量。</w:t>
      </w:r>
    </w:p>
    <w:p w14:paraId="53B29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产品参数：</w:t>
      </w:r>
    </w:p>
    <w:p w14:paraId="32C49C8C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96" w:line="333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泥浆加压：0.69MPa</w:t>
      </w:r>
    </w:p>
    <w:p w14:paraId="7F5C4627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96" w:line="333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过滤面积：45.6±0.5cm</w:t>
      </w:r>
      <w:r>
        <w:rPr>
          <w:rFonts w:hint="eastAsia"/>
          <w:spacing w:val="9"/>
          <w:sz w:val="28"/>
          <w:szCs w:val="28"/>
          <w:vertAlign w:val="superscript"/>
          <w:lang w:val="en-US" w:eastAsia="zh-CN"/>
        </w:rPr>
        <w:t>2</w:t>
      </w:r>
    </w:p>
    <w:p w14:paraId="505B1683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96" w:line="333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泥浆杯容量：240ml</w:t>
      </w:r>
    </w:p>
    <w:p w14:paraId="190448E6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96" w:line="333" w:lineRule="auto"/>
        <w:jc w:val="left"/>
        <w:textAlignment w:val="baseline"/>
        <w:rPr>
          <w:rFonts w:hint="default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准确度：±1.5ml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11A53B11"/>
    <w:rsid w:val="120B0362"/>
    <w:rsid w:val="125A70A8"/>
    <w:rsid w:val="14535FF1"/>
    <w:rsid w:val="19EC6CCB"/>
    <w:rsid w:val="1AC8208F"/>
    <w:rsid w:val="1C0E2307"/>
    <w:rsid w:val="22BA5BB9"/>
    <w:rsid w:val="234D45F8"/>
    <w:rsid w:val="27A106AE"/>
    <w:rsid w:val="30CA2FAE"/>
    <w:rsid w:val="32144BB9"/>
    <w:rsid w:val="38CE09C2"/>
    <w:rsid w:val="3E1F0B6E"/>
    <w:rsid w:val="3ECB718E"/>
    <w:rsid w:val="3F397CC7"/>
    <w:rsid w:val="401818B4"/>
    <w:rsid w:val="4F477F24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8FC644B"/>
    <w:rsid w:val="6F5513CC"/>
    <w:rsid w:val="710F5299"/>
    <w:rsid w:val="73C6500C"/>
    <w:rsid w:val="76724FD8"/>
    <w:rsid w:val="7A145D20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118</Characters>
  <TotalTime>9</TotalTime>
  <ScaleCrop>false</ScaleCrop>
  <LinksUpToDate>false</LinksUpToDate>
  <CharactersWithSpaces>121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0CA1333099684323B590B1C9D7FE2035_13</vt:lpwstr>
  </property>
</Properties>
</file>